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324" w:right="1248" w:firstLine="0"/>
        <w:jc w:val="left"/>
        <w:rPr>
          <w:rFonts w:ascii="Arial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320040</wp:posOffset>
            </wp:positionH>
            <wp:positionV relativeFrom="paragraph">
              <wp:posOffset>38100</wp:posOffset>
            </wp:positionV>
            <wp:extent cx="1287858" cy="105156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858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Pleasant Grove Historic Preservation Commission Agenda</w:t>
      </w:r>
    </w:p>
    <w:p>
      <w:pPr>
        <w:pStyle w:val="BodyText"/>
        <w:tabs>
          <w:tab w:pos="4819" w:val="left" w:leader="none"/>
        </w:tabs>
        <w:spacing w:line="352" w:lineRule="auto" w:before="240"/>
        <w:ind w:left="2324" w:right="3173"/>
      </w:pPr>
      <w:r>
        <w:rPr/>
        <w:t>Meeting Date and Time:</w:t>
        <w:tab/>
        <w:t>Thursday, 15 September 2022, 7 PM Meeting Place:</w:t>
        <w:tab/>
        <w:t>Community Room (108 S. 100 E.)</w:t>
      </w:r>
    </w:p>
    <w:p>
      <w:pPr>
        <w:pStyle w:val="BodyText"/>
        <w:spacing w:before="11"/>
        <w:rPr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36pt,12.52463pt" to="576.000008pt,12.52463pt" stroked="true" strokeweight=".5pt" strokecolor="#000000">
            <v:stroke dashstyle="solid"/>
            <w10:wrap type="topAndBottom"/>
          </v:line>
        </w:pict>
      </w:r>
    </w:p>
    <w:p>
      <w:pPr>
        <w:pStyle w:val="Heading1"/>
        <w:spacing w:before="91"/>
        <w:rPr>
          <w:i/>
        </w:rPr>
      </w:pPr>
      <w:r>
        <w:rPr>
          <w:i/>
        </w:rPr>
        <w:t>Business</w:t>
      </w:r>
    </w:p>
    <w:p>
      <w:pPr>
        <w:pStyle w:val="BodyText"/>
        <w:ind w:left="320"/>
      </w:pPr>
      <w:r>
        <w:rPr/>
        <w:t>Excused:</w:t>
      </w:r>
    </w:p>
    <w:p>
      <w:pPr>
        <w:pStyle w:val="BodyText"/>
        <w:tabs>
          <w:tab w:pos="6079" w:val="left" w:leader="none"/>
        </w:tabs>
        <w:spacing w:before="0"/>
        <w:ind w:left="320"/>
      </w:pPr>
      <w:r>
        <w:rPr/>
        <w:t>Motion to begin meeting:</w:t>
        <w:tab/>
        <w:t>Second:</w:t>
      </w:r>
    </w:p>
    <w:p>
      <w:pPr>
        <w:pStyle w:val="BodyText"/>
        <w:tabs>
          <w:tab w:pos="6079" w:val="left" w:leader="none"/>
        </w:tabs>
        <w:spacing w:before="0"/>
        <w:ind w:left="320"/>
      </w:pPr>
      <w:r>
        <w:rPr/>
        <w:t>Motion to approve May meeting minutes:</w:t>
        <w:tab/>
        <w:t>Second: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rPr>
          <w:i/>
        </w:rPr>
      </w:pPr>
      <w:r>
        <w:rPr>
          <w:i/>
        </w:rPr>
        <w:t>Monthly Subcommittee Check-in Reports</w:t>
      </w:r>
    </w:p>
    <w:p>
      <w:pPr>
        <w:pStyle w:val="BodyText"/>
        <w:ind w:left="320"/>
      </w:pPr>
      <w:r>
        <w:rPr/>
        <w:t>1.    Conduct subcommittee monthly check-in reports from subcommittee heads: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8280"/>
      </w:tblGrid>
      <w:tr>
        <w:trPr>
          <w:trHeight w:val="1009" w:hRule="exact"/>
        </w:trPr>
        <w:tc>
          <w:tcPr>
            <w:tcW w:w="2155" w:type="dxa"/>
          </w:tcPr>
          <w:p>
            <w:pPr>
              <w:pStyle w:val="TableParagraph"/>
              <w:ind w:right="738"/>
              <w:rPr>
                <w:sz w:val="22"/>
              </w:rPr>
            </w:pPr>
            <w:r>
              <w:rPr>
                <w:sz w:val="22"/>
              </w:rPr>
              <w:t>Preservation (Chris Schow)</w:t>
            </w:r>
          </w:p>
        </w:tc>
        <w:tc>
          <w:tcPr>
            <w:tcW w:w="828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0" w:after="0"/>
              <w:ind w:left="470" w:right="301" w:hanging="360"/>
              <w:jc w:val="left"/>
              <w:rPr>
                <w:sz w:val="22"/>
              </w:rPr>
            </w:pPr>
            <w:r>
              <w:rPr>
                <w:sz w:val="22"/>
              </w:rPr>
              <w:t>Update on Old Town Hall restoration project (funding gap, two competitive grants to apply for).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2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Assign new head of the cemetery project.</w:t>
            </w:r>
          </w:p>
        </w:tc>
      </w:tr>
      <w:tr>
        <w:trPr>
          <w:trHeight w:val="636" w:hRule="exact"/>
        </w:trPr>
        <w:tc>
          <w:tcPr>
            <w:tcW w:w="2155" w:type="dxa"/>
          </w:tcPr>
          <w:p>
            <w:pPr>
              <w:pStyle w:val="TableParagraph"/>
              <w:ind w:right="1221"/>
              <w:rPr>
                <w:sz w:val="22"/>
              </w:rPr>
            </w:pPr>
            <w:r>
              <w:rPr>
                <w:sz w:val="22"/>
              </w:rPr>
              <w:t>Archives (Jeanne)</w:t>
            </w:r>
          </w:p>
        </w:tc>
        <w:tc>
          <w:tcPr>
            <w:tcW w:w="82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Next inventory session TBD.</w:t>
            </w:r>
          </w:p>
        </w:tc>
      </w:tr>
      <w:tr>
        <w:trPr>
          <w:trHeight w:val="889" w:hRule="exact"/>
        </w:trPr>
        <w:tc>
          <w:tcPr>
            <w:tcW w:w="2155" w:type="dxa"/>
          </w:tcPr>
          <w:p>
            <w:pPr>
              <w:pStyle w:val="TableParagraph"/>
              <w:ind w:right="928"/>
              <w:rPr>
                <w:sz w:val="22"/>
              </w:rPr>
            </w:pPr>
            <w:r>
              <w:rPr>
                <w:sz w:val="22"/>
              </w:rPr>
              <w:t>History &amp; Publications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(Laurel Cunningham)</w:t>
            </w:r>
          </w:p>
        </w:tc>
        <w:tc>
          <w:tcPr>
            <w:tcW w:w="8280" w:type="dxa"/>
          </w:tcPr>
          <w:p>
            <w:pPr>
              <w:pStyle w:val="TableParagraph"/>
              <w:ind w:right="681"/>
              <w:rPr>
                <w:sz w:val="22"/>
              </w:rPr>
            </w:pPr>
            <w:r>
              <w:rPr>
                <w:sz w:val="22"/>
              </w:rPr>
              <w:t>Update on publications projects (Manila Church booklet, republication of “By These Hands” book).</w:t>
            </w:r>
          </w:p>
        </w:tc>
      </w:tr>
      <w:tr>
        <w:trPr>
          <w:trHeight w:val="636" w:hRule="exact"/>
        </w:trPr>
        <w:tc>
          <w:tcPr>
            <w:tcW w:w="215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Community Outreach (Denise Trickler)</w:t>
            </w:r>
          </w:p>
        </w:tc>
        <w:tc>
          <w:tcPr>
            <w:tcW w:w="82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Any upcoming events or projects?</w:t>
            </w: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Heading1"/>
        <w:rPr>
          <w:i/>
        </w:rPr>
      </w:pPr>
      <w:r>
        <w:rPr>
          <w:i/>
        </w:rPr>
        <w:t>Other Business Items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120" w:after="0"/>
        <w:ind w:left="680" w:right="0" w:hanging="360"/>
        <w:jc w:val="left"/>
        <w:rPr>
          <w:sz w:val="22"/>
        </w:rPr>
      </w:pPr>
      <w:r>
        <w:rPr>
          <w:sz w:val="22"/>
        </w:rPr>
        <w:t>Review draft of our 2022-2023 FY budget and vote to adopt if no revisions.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120" w:after="0"/>
        <w:ind w:left="680" w:right="0" w:hanging="360"/>
        <w:jc w:val="left"/>
        <w:rPr>
          <w:sz w:val="22"/>
        </w:rPr>
      </w:pPr>
      <w:r>
        <w:rPr>
          <w:sz w:val="22"/>
        </w:rPr>
        <w:t>Update on Main Street tenant changes. (Geri)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120" w:after="0"/>
        <w:ind w:left="680" w:right="0" w:hanging="360"/>
        <w:jc w:val="left"/>
        <w:rPr>
          <w:sz w:val="22"/>
        </w:rPr>
      </w:pPr>
      <w:r>
        <w:rPr>
          <w:sz w:val="22"/>
        </w:rPr>
        <w:t>Explain our plan to get our city involved with the Main Street Coalition. (Laurel)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120" w:after="0"/>
        <w:ind w:left="680" w:right="0" w:hanging="360"/>
        <w:jc w:val="left"/>
        <w:rPr>
          <w:sz w:val="22"/>
        </w:rPr>
      </w:pPr>
      <w:r>
        <w:rPr>
          <w:sz w:val="22"/>
        </w:rPr>
        <w:t>Potential new Commission member, Mary Ann Kirk, would like to join as member of the public instead. (Laurel)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120" w:after="0"/>
        <w:ind w:left="680" w:right="0" w:hanging="360"/>
        <w:jc w:val="left"/>
        <w:rPr>
          <w:sz w:val="22"/>
        </w:rPr>
      </w:pPr>
      <w:r>
        <w:rPr>
          <w:sz w:val="22"/>
        </w:rPr>
        <w:t>Vote on new logo choices. (Jeanne)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rPr>
          <w:i/>
        </w:rPr>
      </w:pPr>
      <w:r>
        <w:rPr>
          <w:i/>
        </w:rPr>
        <w:t>Next PGHPC meeting: Thursday, October 20, 7 PM</w:t>
      </w:r>
    </w:p>
    <w:sectPr>
      <w:type w:val="continuous"/>
      <w:pgSz w:w="12240" w:h="15840"/>
      <w:pgMar w:top="660" w:bottom="280" w:left="4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80" w:hanging="36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4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20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0"/>
      <w:outlineLvl w:val="1"/>
    </w:pPr>
    <w:rPr>
      <w:rFonts w:ascii="Arial" w:hAnsi="Arial" w:eastAsia="Arial" w:cs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20"/>
      <w:ind w:left="6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2022-09-14T15:38:01Z</dcterms:created>
  <dcterms:modified xsi:type="dcterms:W3CDTF">2022-09-14T15:38:01Z</dcterms:modified>
</cp:coreProperties>
</file>